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769" w:rsidRDefault="009F2769"/>
    <w:p w:rsidR="00A469A7" w:rsidRDefault="00A469A7"/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Программа по истории для учащихся 8-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класса составлена на основе: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- Закона Российской Федерации «Об образовании в Российской Федерации» от 29.12.2012 г. № 273-ФЗ;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- Закона Республики Татарстан «Об образовании» от 22.07.2013 г. N 68-З РТ;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- Федерального компонента государственного стандарта основного общего образования, Приказ МО РФ от 5 марта 2004 г. №1089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- Примерной программы основного общего образования по истории, (приказ Минобразования и науки России от 09.03. 2004 № 1312)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- Инструктивно-методического письма МО и Н РТ от 7.11.2013г. №15514/13 «Об изучении истории и обществознания в общеобразовательных организациях </w:t>
      </w:r>
      <w:r w:rsidR="00C758DC" w:rsidRPr="00E21A59">
        <w:rPr>
          <w:rFonts w:ascii="Times New Roman" w:hAnsi="Times New Roman" w:cs="Times New Roman"/>
          <w:sz w:val="28"/>
          <w:szCs w:val="28"/>
        </w:rPr>
        <w:t>Республики Татарстан в 2016/201</w:t>
      </w:r>
      <w:r w:rsidRPr="00E21A59">
        <w:rPr>
          <w:rFonts w:ascii="Times New Roman" w:hAnsi="Times New Roman" w:cs="Times New Roman"/>
          <w:sz w:val="28"/>
          <w:szCs w:val="28"/>
        </w:rPr>
        <w:t>7учебном году»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- Методических рекомендаций Министерства образования и науки РТ «Особенности преподавания учебного предмета «История» в 2015-2016 учебном году».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- Базисного учебного плана РТ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- Образовательной программы МАОУ « СОШ № 7».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- Учебного плана МАОУ  « СОШ №7» на 2016/2017учебный год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- Положения школы «Положение о рабочей программе по учебному предмету (курсу) педагога»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-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Общая характеристика учебного предмета «История»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Всеобщей и Отечественной истории изложено в виде двух курсов, что важно для целостного представления о каждом из них. Этому соответствует существующая ныне система раздельных учебников по Всеобщей истории и истории России. Изучение содержательной линии «История татарского народа и Татарстана» включено в курс Отечественной истории. В программе предусмотрены вводные и повторительно-обобщающие уроки, которые способствуют формированию у учащихся целостных исторических представлений, установлению преемственности в изучении отечественной, в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>. региональной, и всеобщей истории, лучшей организации познавательной деятельности школьников. Распределение содержания исторического</w:t>
      </w:r>
      <w:r w:rsidRPr="00371158">
        <w:t xml:space="preserve"> </w:t>
      </w:r>
      <w:r w:rsidRPr="00E21A59">
        <w:rPr>
          <w:rFonts w:ascii="Times New Roman" w:hAnsi="Times New Roman" w:cs="Times New Roman"/>
          <w:sz w:val="28"/>
          <w:szCs w:val="28"/>
        </w:rPr>
        <w:t xml:space="preserve">образования на ступени основного общего образования определяется с учетом принципа преемственности исторического образования и специфики классов. 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Учебный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 материала изучается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: всеобщая история, история России с историей Татарстана.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Место предмета в учебном плане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Федеральный базисный учебный план для образовательных учреждений Российской Федерации отводит 350 часов для обязательного изучения учебного предмета «История» на этапе основного общего образования. В том числе: в V, VI, VII, VIII и IX классах по 70 часов, из расчета 2 учебных часа в неделю.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Изучение истории на ступени основного общего образования направлено на достижение следующих целей: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освоение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овладение элементарными методами исторического познания, умениями работать с различными источниками исторической ин формации;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формирование ценностных ориентаций в ходе ознакомления c исторически сложившимися культурными, религиозными,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этнонациональными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традициями;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полиэтничном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Задачи: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развивать историческое мышление школьников на базе материала, представленного в учебных пособиях и дополнительных источников;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формировать у учащихся понимания исторического прошлого в связи с тенденций современного развития России и мира;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воспитывать современное историческое сознание и развивать самостоятельное, персонифицированное мышление;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формировать восприятие отечественных и мировых культурных традиций и ценностей прошлого в связи с настоящим;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знакомить с основными концепциями, описывающими и объясняющими развитие общества;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формировать историческую грамотность на современном международном уровне;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развивать умения разграничивать процесс познания прошлого и процесс нравственной оценки деяний, поступков людей.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умения, навыки и способы деятельности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Рабочая программа предусматривает формирование у учащихся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умений и навыков, универсальных способов деятельности и ключевых компетенций.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Познавательная деятельность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Использование для познания окружающего мира различных методов (наблюдение, опыт, эксперимент, и др.). Определение структуры объекта познания, поиск и выделение значимых функциональных связей и отношений между частями целого. Умение разделять процессы на этапы, звенья; выделение характерных причинно-следственных связей.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lastRenderedPageBreak/>
        <w:t>Определение адекватных способов решения учебной задачи на основе заданных алгоритмов. Комбинирование известных алгоритмов деятельности в ситуациях, не предполагающих стандартное применение одного из них.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Сравнение, сопоставление, классификация, ранжирование объектов по одному или нескольким предложенным основаниям, критериям. Умение различать факт, мнение, доказательство, гипотезу, аксиому.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Исследование несложных практических ситуаций, выдвижение предположений, понимание необходимости их проверки на практике. Использование практических работ, несложных экспериментов для доказательства выдвигаемых предположений; описание результатов этих работ.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Информационно-коммуникативная деятельность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Адекватное восприятие устной речи и способность передавать содержание прослушанного текста в сжатом или развернутом виде в соответствии с целью учебного задания.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Осознанное беглое чтение текстов различных стилей и жанров, проведение информационно-смыслового анализа текста. Использование различных видов чтения (ознакомительное, просмотровое, поисковое и др.).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Владение монологической и диалогической речью. Умение вступать в речевое общение, участвовать в диалоге (понимать точку зрения собеседника, признавать право на иное мнение). Создание письменных высказываний, адекватно передающих прослушанную и прочитанную информацию с заданной степенью свернутости (кратко, выборочно, полно). Составление плана, тезисов, конспекта. Приведение примеров, подбор аргументов, формулирование выводов. Отражение в устной или письменной форме результатов своей деятельности.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Умение перефразировать мысль (объяснять «иными словами»).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задачей, сферой и ситуацией общения.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Рефлексивная деятельность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lastRenderedPageBreak/>
        <w:t>Самостоятельная организация учебной деятельности (постановка цели, планирование, определение оптимального соотношения цели и средств и др.). Владение навыками контроля и оценки своей деятельности, умением предвидеть возможные последствия своих действий. Поиск и устранение причин возникших трудностей. Оценивание своих учебных достижений, поведения, черт своей личности, своего физического и эмоционального состояния. Осознанное определение сферы своих интересов и возможностей. Соблюдение норм поведения в окружающей среде, правил здорового образа жизни.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Владение умениями совместной деятельности: 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 (лидер, подчиненный и др.).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Оценивание своей деятельности с точки зрения нравственных, правовых норм, эстетических ценностей. Использование своих прав и выполнение своих обязанностей как гражданина, члена общества и учебного коллектива.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>Основное содержание программы</w:t>
      </w: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>Всеобщая история (24 часа)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Европа и Северная Америка в XIX – начале ХХ вв.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Империя Наполеона I во Франции. «Гражданский кодекс». Наполеоновские войны. Венский конгресс. Священный союз. «Восточный вопрос» в политике европейских государств в XIX в.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Переход от 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традиционного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 (аграрного) к индустриальному обществу в Европе. Промышленный переворот, его особенности в странах Европы и США. Изменения в социальной структуре общества, демографическом развитии.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Формирование идеологии либерализма, социализма, консерватизма. Возникновение рабочего движения. Чартистское движение в Англии. Европейские революции XIX 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. Вторая империя во Франции.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Национальные идеи в странах Европы. Объединение Италии. К.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Кавур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>. Дж. Гарибальди. Создание единого германского государства. О. Бисмарк. Франко-прусская война 1870-1871 гг. Образование Германской империи. Австро-Венгерская империя. Народы Юго-Восточной Европы в XIX в.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lastRenderedPageBreak/>
        <w:t xml:space="preserve">Север и Юг Соединенных Штатов Америки: экономическое и политическое развитие, взаимоотношения. Движение за отмену рабства. Гражданская война 1861-1865 гг. А. Линкольн. Реконструкция Юга. Демократы и республиканцы. 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Возникновение профсоюзного движения в странах Европы. Тред-юнионы. Марксизм. К. Маркс. Ф. Энгельс. Анархизм. Образование I и II Интернационалов. Возникновение социалистических партий. Социальный реформизм во второй половине XIX – начале ХХ вв. Д. Ллойд Джордж. Т. Рузвельт. В. Вильсон. Ж.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Клемансо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Завершение промышленного переворота. Индустриализация. Технический прогресс во второй половине XIX – начале ХХ веков. Монополистический капитализм, его особенности  в ведущих странах Запада. Обострение противоречий индустриального общества.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 Страны Латинской Америки, Азии и Африки в XIX – начале ХХ вв.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Провозглашение независимых госуда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рств в Л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>атинской Америке. С. Боливар. Х. Сан-Мартин. США и страны Латинской Америки. Доктрина Монро. Мексиканская революция 1910-1917 гг.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Создание колониальных империй. Установление британского колониального господства в Индии. Восстание сипаев 1857-1859 гг. «Опиумные войны». Движение тайпинов. Колониальные захваты в Африке. Империализм – идеология и политика.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Кризис традиционного общества в странах Азии на рубеже XIX-XX вв. Реставрация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Мэйдзи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. Начало модернизации в Японии. Революции в Иране, Османской империи, Китае.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 Европа и мир накануне и в годы Первой мировой войны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Начало борьбы за передел мира. Возникновение военно-политических блоков. Антанта и Центральные державы. Балканские войны. Первая мировая война, причины, участники. Кампании 1914-1918 гг., важнейшие сражения. Вступление в войну США. Нарастание социально-экономических и политических противоречий в воюющих странах. Итоги Первой мировой войны.  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 Развитие культуры в XIX – начале ХХ вв.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Развитие научной картины мира в XIX в. Изменение взглядов на природу и общество на рубеже XIX-ХХ вв. Демократизация образования. Изменения в быту. Градостроительство. Развитие транспорта и сре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язи.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lastRenderedPageBreak/>
        <w:t xml:space="preserve">Основные течения в художественной культуре XIX – начала ХХ вв. (романтизм, реализм, модерн, символизм, авангардизм). Рождение кинематографа.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Духовный кризис индустриального общества на рубеже XIX-ХХ вв. Декаданс.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>История России (36 часов)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Социально-экономическое развитие в первой половине XIX в.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Территория и население. Кризис крепостного хозяйства. Отходничество. Внутренняя и внешняя торговля. Развитие транспорта. Первые железные дороги. Развитие капиталистических отношений. Начало промышленного переворота.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 Внутренняя и внешняя политика в первой четверти XIX в.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Александр I. Негласный комитет. Указ о вольных хлебопашцах. Учреждение Министерств. Создание Государственного совета.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М.М.Сперанский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>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Участие России в антифранцузских коалициях.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Тильзитский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мир и русско-французский союз. Континентальная блокада. Вхождение Грузии в состав России. Присоединение Финляндии. Бухарестский мир с Турцией. Отечественная война 1812 г.: причины, планы сторон, ход военных действий. М. Барклай-де-Толли. М. Кутузов. Д. Давыдов. Бородинская битва. Народный характер войны. Изгнание наполеоновских войск из России. Заграничные походы русской армии. Российская дипломатия на Венском конгрессе. Россия и Священный союз.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Усиление консервативных тенденций во внутренней политике после Отечественной войны 1812 г. А.А. Аракчеев. Военные поселения. Цензурные ограничения.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 Движение декабристов. Первые тайные организации. Северное и Южное общества, их программы. Восстание на Сенатской площади в Петербурге 14 декабря 1825 г. Восстание Черниговского полка.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 Внутренняя и внешняя политика во второй четверти XIX в.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lastRenderedPageBreak/>
        <w:t xml:space="preserve">Николай I. Усиление самодержавной власти. Ужесточение контроля над обществом. III Отделение. А.Х.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Бенкедорф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>. Кодификация законов. «Манифест о почетном гражданстве». «Указ об обязанных крестьянах». Политика в области просвещения. Польское восстание 1830-1831 гг.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 Общественная мысль и общественные движения второй четверти XIX в. Н.М. Карамзин. Теория официальной народности. Кружки конца 1820-х – 1830-х гг. Славянофилы и западники.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П.Я.Чаадаев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. Русский утопический социализм. Петрашевцы.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Внешняя политика второй четверти XIX в. Восточный вопрос. Россия и освобождение Греции. Россия и революции в Европе. Вхождение Кавказа в состав России. Шамиль. Кавказская война. Крымская война: причины, участники. Оборона Севастополя, ее герои. Парижский мир. Причины и последствия поражения России в Крымской войне.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 Русская культура первой половины XIX в.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Создание системы общеобразовательных учреждений. Успехи русской науки.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Н.И.Лобачевский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. Открытие Антарктиды русскими мореплавателями. Становление литературного русского языка. Золотой век русской поэзии. Основные стили в художественной культуре (сентиментализм, романтизм, реализм, ампир).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 Великие реформы 60-70-х гг. XIX в.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Александр II. Предпосылки и подготовка крестьянской реформы. Положение 19 февраля 1861 г. Отмена крепостного права. Наделы. Выкуп и выкупная операция. Повинности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временнообязанных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крестьян. Крестьянское самоуправление. Земская, городская, судебная реформы. Реформы в области образования. Военные реформы. Значение реформ 60-70 гг. XIX в. в истории России.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 Общественные движения 50-60-х гг. XIX в. Подъем общественного движения после поражения в Крымской войне. А.И. Герцен и Н.И. Огарев. Вольная русская типография в Лондоне. «Полярная звезда», «Колокол».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Н.Г.Чернышевский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Н.А.Добролюбов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>. Журнал «Современник». Революционные организации и кружки середины 60-х – начала 70-х гг. XIX в.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 Россия  конце XIX 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 Новые промышленные районы и отрасли </w:t>
      </w:r>
      <w:r w:rsidRPr="00E21A59">
        <w:rPr>
          <w:rFonts w:ascii="Times New Roman" w:hAnsi="Times New Roman" w:cs="Times New Roman"/>
          <w:sz w:val="28"/>
          <w:szCs w:val="28"/>
        </w:rPr>
        <w:lastRenderedPageBreak/>
        <w:t xml:space="preserve">хозяйства. Железнодорожное строительство. Развитие капитализма в сельском хозяйстве. Остатки крепостничества и общинного быта. 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Аграрной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 кризис 80-90-х гг. XIX в.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Кризис самодержавия на рубеже 70-80-х гг. XIX в. Политика лавирования. М.Т.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Лорис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-Меликов. Убийство Александра II. Александр III. Манифест о незыблемости самодержавия.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К.П.Победоносцев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>. Контрреформы. Реакционная политика в области просвещения. Национальная политика самодержавия в конце XIX в.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Общественные движения 70-90-х гг. XIX в. Земское движение. Идеология народничества. М.А. Бакунин. П.Л. Лавров. П.Н. Ткачев.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Н.К.Михайловский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. Политические организации народников. «Хождение в народ». Первые рабочие организации. Распространение идей марксизма. Г.В. Плеханов. «Освобождение труда». П.Б. Струве и «легальный марксизм». В.И. Ленин. «Союз борьбы за освобождение рабочего класса».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Внешняя политика во второй половине XIX в. Борьба за ликвидацию последствий Крымской войны. А.М. Горчаков. Присоединение Средней Азии. Народы Российской империи. Русско-турецкая война 1877-1878 гг. «Союз трех императоров». Сближение России и Франции в 1890-х </w:t>
      </w:r>
      <w:proofErr w:type="spellStart"/>
      <w:proofErr w:type="gramStart"/>
      <w:r w:rsidRPr="00E21A59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>История татарского народа и Татарстана (10 часов)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Казанская губерния в первой половине XIX 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Тема 1. Социально-экономическое развитие Казанской губернии в первой половине XIX в. Движения социального протеста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Территория, городское и сельское население, его многонациональный состав, религии.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Изменения в сельском хозяйстве и положении государственных, помещичьих и удельных крестьян. Процессы социальной дифференциации Упадок помещичьих хозяйств. Кризис феодально-крепостнических отношений. Причины и проявления крестьянского протеста. Попытки властей, православной церкви расширить влияние христианства в крае. Отход от православия в среде нерусских крестьян.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Формирование капиталистических отношений в промышленности Казанской губернии. Укрепление капиталистических мануфактур упадок предприятий старого типа. Движение казанских суконщиков. Начало перехода в крае к машинному производству, первые фабрично-заводские предприятия. Новые явления на водном транспорте. Татарское </w:t>
      </w:r>
      <w:r w:rsidRPr="00E21A59">
        <w:rPr>
          <w:rFonts w:ascii="Times New Roman" w:hAnsi="Times New Roman" w:cs="Times New Roman"/>
          <w:sz w:val="28"/>
          <w:szCs w:val="28"/>
        </w:rPr>
        <w:lastRenderedPageBreak/>
        <w:t>предпринимательство. Экономические и социальные последствия начавшегося промышленного переворота. Развитие торговли, торговые центры.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Тема 2. Край в Отечественной войне 1812 г. Декабристы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Отклики в крае на вторжение армии Наполеона в Россию Казанские ополчения: численность, социальный и национальный состав. Участие первого Казанского ополчения в заграничном походе русской армии Ратные подвиги пехотинцев и кавалеристов. Н.А. Дурова. Помощь населения Казанской губернии армии. Пушечный завод. Прием казанцами эвакуированных жителей Москвы.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Отзвуки декабристского движения в крае. В.П. Ивашев, ДИ Завалишин, другие участники оппозиционного кружка, их настроения и взгляды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Тема 3. Культура края в первой половине XIX 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Наука и образование. Основание Казанского университета, его роль в развитии просвещения и науки. Изучение истории края. Казанское экономическое общество. Развитие начального и среднего образования Вторая Казанская гимназия,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Родионовский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институт благородных девиц сельскохозяйственная школа. Татарские учебные заведения. Татарское просветительство. Основные идеи и представители.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Зарождение издательского дела и периодической печати. Типографии и их издания. Газеты и журналы, "Ученые записки" Казанского университета, записки Казанского экономического общества"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Литературная, художественная жизнь края. "Общество любителей отечественной словесности". Кружок К. Фукса. А.С. Пушкин в Казани Е А Боратынский. Художественная татарская литература. Собирание татарского устного народного творчества. Переводческая деятельность М.-Г. Махмудова, И.И.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Хальфина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. Создание русского профессионального театра Театральные пьесы на сцене казанского театра, артисты. Кружки любителей театрального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искусства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>рхитектура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и казанские архитекторы. Памятники гражданской архитектуры, церкви и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мечети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>азанские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живописцы и их произведения. Татарское прикладное искусство и графика.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Раздел IV Казанская губерния в пореформенный период.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Тема 4. Крестьянские реформы 60-х гг. в Казанской губернии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lastRenderedPageBreak/>
        <w:t>Казанская губерния накануне отмены крепостного права. Антикрепостнические настроения в среде демократического общества. Позиция казанского дворянства. Итоги осуществления в крае реформы 1861 г. Преобразования в удельной и государственной деревне.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Крестьянские волнения в ответ на реформу 1861 г. "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Бездненское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побоище''. Казанское отделение организации "Земля и воля" и его попытки поднять крестьян на восстание.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Тема 5. Социально-экономическое развитие Казанской губернии в пореформенный период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Развитие капиталистических отношений в экономике края в 60-90-е гг. Изменения в аграрном секторе, помещичьи и крестьянские хозяйства. Прусский путь развития капитализма. Национальная деревня. Отработки, обезземеливание крестьян, отходничество. Неурожаи, голод 1891 г.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Завершение промышленного переворота в ведущих отраслях промышленности, изменения в ее структуре. Формирование новых классов. Особенности рабочего класса и буржуазии Казанской губернии. Крестьянские промыслы. Рост городов и развитие торговли.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Тема 6. Общественное движение 70-90-х гг. в Казанской губернии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Казанские народнические кружки. Либеральные народники. Студенческие волнения. Марксистские кружки 80-х гг. Н.Е. Федосеев. Социал-демократические кружки.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Татарское национальное движение. Образование как метод русификации, система НИ.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Ильминского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. Движение татарских крестьян 1878-1879 гг.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Ваисовское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движение. Просветительское движение.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Джадидизм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Новометодные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школы.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Тема 7. Наука и культура в Казанской губернии во второй половине XIX в.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Казанский университет - один из центров отечественной науки. Казанские научные школы. Этнографические исследования. Научные общества, участие татарских ученых в деятельности Общества археологии, истории и этнографии.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Развитие в крае высшего, среднего специального и среднего образования. Формирование массовой начальной школы. Татарская национальная система начального и среднего образования. Русские классы в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мектебах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и медресе.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lastRenderedPageBreak/>
        <w:t>Новометодные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школы. Проект X.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Фаизханова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>. Студенты-татары в Казанском университете, ветеринарном институте, других российских и зарубежных высших и средних учебных заведениях.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Культурная жизнь края. Открытие Казанского городского музея и городской публичной библиотеки. Мир казанской периодики пореформенных лет. Газета '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Тарджеман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>". Развитие татарского книгопечатания. Татарская реалистическая литература Первые татарские драмы. Новые жанры в татарской прозе. Казанский городской театр, его труппы, репертуар, актеры, антрепренеры. Ф.И. Шаляпин, В.И. Качалов. Татарский самодеятельный театр. Общества любителей сценического искусства, любителей музыки, пения и драматического искусства, Казанское отделение Русского музыкального общества. Открытие Казанской художественной школы. И.И. Шишкин. Художественные татарские промыслы. Становление профессионального татарского изобразительного искусства. Ш.А. Тагиров.</w:t>
      </w:r>
    </w:p>
    <w:p w:rsidR="00AA5F4C" w:rsidRPr="00371158" w:rsidRDefault="00AA5F4C" w:rsidP="00AA5F4C"/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 xml:space="preserve">Учебно-тематическое планирование по истории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 xml:space="preserve">Класс – 8 </w:t>
      </w: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>Количество часов:</w:t>
      </w: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>Всего – 70 часов, в неделю – 2 часа</w:t>
      </w: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>Плановых контрольных уроков – 2;</w:t>
      </w: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>Административных контрольных уроков – 1</w:t>
      </w: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>Тестов- 7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>Учебники: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 xml:space="preserve"> Н.В. Всеобщая история. История Нового времени.19-начало 20 века М.: «Русское слово», 2008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Данилов А.А., Косулина Л.Г. История России 19 век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учебник для 8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>. М.: Просвещение, 2011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Пискарев В.И. История Татарстана. Х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Х в. Казань: </w:t>
      </w:r>
      <w:proofErr w:type="spellStart"/>
      <w:r w:rsidRPr="00E21A59">
        <w:rPr>
          <w:rFonts w:ascii="Times New Roman" w:hAnsi="Times New Roman" w:cs="Times New Roman"/>
          <w:sz w:val="28"/>
          <w:szCs w:val="28"/>
        </w:rPr>
        <w:t>Хәтер</w:t>
      </w:r>
      <w:proofErr w:type="spellEnd"/>
      <w:r w:rsidRPr="00E21A59">
        <w:rPr>
          <w:rFonts w:ascii="Times New Roman" w:hAnsi="Times New Roman" w:cs="Times New Roman"/>
          <w:sz w:val="28"/>
          <w:szCs w:val="28"/>
        </w:rPr>
        <w:t>, 2005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выпускников по истории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основной общей школы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 В результате изучения истории ученик должен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знать/понимать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основные этапы и ключевые события истории России и мира с 1800 до 1894 </w:t>
      </w:r>
      <w:proofErr w:type="spellStart"/>
      <w:proofErr w:type="gramStart"/>
      <w:r w:rsidRPr="00E21A59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; выдающихся деятелей отечественной и всеобщей истории;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важнейшие достижения культуры и системы ценностей, сформировавшиеся в ходе исторического развития;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изученные виды исторических источников;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уметь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показывать на исторической карте территории расселения народов, границы государств, города, места значительных исторических событий;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рассказывать о важнейших исторических событиях и их участниках, показывая знание необходимых 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</w:t>
      </w:r>
      <w:r w:rsidRPr="00E21A59">
        <w:rPr>
          <w:rFonts w:ascii="Times New Roman" w:hAnsi="Times New Roman" w:cs="Times New Roman"/>
          <w:sz w:val="28"/>
          <w:szCs w:val="28"/>
        </w:rPr>
        <w:lastRenderedPageBreak/>
        <w:t xml:space="preserve">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>: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понимания исторических причин и исторического значения событий и явлений современной жизни;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высказывания собственных суждений об историческом наследии народов России и мира;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объяснения исторически сложившихся норм социального поведения;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b/>
          <w:sz w:val="28"/>
          <w:szCs w:val="28"/>
        </w:rPr>
      </w:pPr>
      <w:r w:rsidRPr="00E21A59">
        <w:rPr>
          <w:rFonts w:ascii="Times New Roman" w:hAnsi="Times New Roman" w:cs="Times New Roman"/>
          <w:b/>
          <w:sz w:val="28"/>
          <w:szCs w:val="28"/>
        </w:rPr>
        <w:t>Оценка выполнения практических работ.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Отметка "5" ставится, если ученик: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1) правильно определил цель опыта;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21A59">
        <w:rPr>
          <w:rFonts w:ascii="Times New Roman" w:hAnsi="Times New Roman" w:cs="Times New Roman"/>
          <w:sz w:val="28"/>
          <w:szCs w:val="28"/>
        </w:rPr>
        <w:t xml:space="preserve">2) выполнил работу в полном объеме с соблюдением необходимой последовательности проведения опытов и измерений; </w:t>
      </w:r>
      <w:r w:rsidRPr="00E21A59">
        <w:rPr>
          <w:rFonts w:ascii="Times New Roman" w:hAnsi="Times New Roman" w:cs="Times New Roman"/>
          <w:sz w:val="28"/>
          <w:szCs w:val="28"/>
        </w:rPr>
        <w:br/>
        <w:t xml:space="preserve"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 </w:t>
      </w:r>
      <w:r w:rsidRPr="00E21A59">
        <w:rPr>
          <w:rFonts w:ascii="Times New Roman" w:hAnsi="Times New Roman" w:cs="Times New Roman"/>
          <w:sz w:val="28"/>
          <w:szCs w:val="28"/>
        </w:rPr>
        <w:br/>
        <w:t>4) научно грамотно, логично описал наблюдения и сформулировал выводы из опыта.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 В представленном отчете правильно и аккуратно выполнил все записи, таблицы, рисунки, графики, вычисления и сделал выводы; </w:t>
      </w:r>
      <w:r w:rsidRPr="00E21A59">
        <w:rPr>
          <w:rFonts w:ascii="Times New Roman" w:hAnsi="Times New Roman" w:cs="Times New Roman"/>
          <w:sz w:val="28"/>
          <w:szCs w:val="28"/>
        </w:rPr>
        <w:br/>
        <w:t xml:space="preserve">5)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Отметка "4" ставится, если ученик выполнил требования к оценке "5", но: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lastRenderedPageBreak/>
        <w:t>1. опыт проводил в условиях, не обеспечивающих достаточной точности измерений;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2. или было допущено два-три недочета;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3. или не более одной негрубой ошибки и одного недочета,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4. или эксперимент проведен не полностью;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5. или в описании наблюдений из опыта допустил неточности, выводы сделал неполные.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Отметка "3" ставится, если ученик: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 </w:t>
      </w:r>
      <w:r w:rsidRPr="00E21A59">
        <w:rPr>
          <w:rFonts w:ascii="Times New Roman" w:hAnsi="Times New Roman" w:cs="Times New Roman"/>
          <w:sz w:val="28"/>
          <w:szCs w:val="28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Отметка "2" ставится, если ученик: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1. не определил самостоятельно цель опыта; выполнил работу не полностью, не подготовил нужное 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оборудование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 xml:space="preserve"> и объем выполненной части работы не позволяет сделать правильных выводов;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2. или опыты, измерения, вычисления, наблюдения производились неправильно;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3. или в ходе работы и в отчете обнаружились в совокупности все недостатки, отмеченные в требованиях к оценке "3"; 4. допускает две (и более) грубые ошибки в ходе эксперимента, в объяснении, в оформлении работы, которые не может исправить даже по требованию учителя.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lastRenderedPageBreak/>
        <w:t>Оценка самостоятельных письменных работ.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Отметка "5" ставится, если ученик: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1. выполнил работу без ошибок и недочетов;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2 допустил не более одного недочета.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Отметка "4" ставится, если ученик выполнил работу полностью, но допустил в ней: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1. не более одной негрубой ошибки и одного недочета;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2. или не более двух недочетов.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Отметка "3" ставится, если ученик правильно выполнил не менее 2/3 работы или допустил: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1. не более двух грубых ошибок;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2. или не более одной грубой и одной негрубой ошибки и одного недочета;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3. или не более двух-трех негрубых ошибок;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4. или при отсутствии ошибок, но при наличии четырех-пяти недочетов.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Отметка "2" ставится, если ученик: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1. допустил число ошибок и недочетов превосходящее норму, при которой может быть выставлена оценка "3";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 xml:space="preserve">2. или если правильно выполнил менее половины работы. 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Оценки письменног</w:t>
      </w:r>
      <w:proofErr w:type="gramStart"/>
      <w:r w:rsidRPr="00E21A59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E21A59">
        <w:rPr>
          <w:rFonts w:ascii="Times New Roman" w:hAnsi="Times New Roman" w:cs="Times New Roman"/>
          <w:sz w:val="28"/>
          <w:szCs w:val="28"/>
        </w:rPr>
        <w:t>тестового) ответа на уроках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* Оценка «пять» - задания выполнены на 90 – 100 %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* Оценка «четыре» - задания выполнены на 75 – 89 %</w:t>
      </w:r>
    </w:p>
    <w:p w:rsidR="00AA5F4C" w:rsidRPr="00E21A59" w:rsidRDefault="00AA5F4C" w:rsidP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t>* Оценка «три» - задания выполнены на 50- 74%</w:t>
      </w:r>
    </w:p>
    <w:p w:rsidR="00A469A7" w:rsidRPr="00E21A59" w:rsidRDefault="00AA5F4C">
      <w:pPr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sz w:val="28"/>
          <w:szCs w:val="28"/>
        </w:rPr>
        <w:lastRenderedPageBreak/>
        <w:t>* Оценка «д</w:t>
      </w:r>
      <w:r w:rsidR="00C758DC" w:rsidRPr="00E21A59">
        <w:rPr>
          <w:rFonts w:ascii="Times New Roman" w:hAnsi="Times New Roman" w:cs="Times New Roman"/>
          <w:sz w:val="28"/>
          <w:szCs w:val="28"/>
        </w:rPr>
        <w:t>ва» - задания выполнены на 49 %</w:t>
      </w:r>
    </w:p>
    <w:p w:rsidR="00A469A7" w:rsidRPr="00E21A59" w:rsidRDefault="00A469A7">
      <w:pPr>
        <w:rPr>
          <w:rFonts w:ascii="Times New Roman" w:hAnsi="Times New Roman" w:cs="Times New Roman"/>
          <w:sz w:val="28"/>
          <w:szCs w:val="28"/>
        </w:rPr>
      </w:pPr>
    </w:p>
    <w:p w:rsidR="00A469A7" w:rsidRPr="00E21A59" w:rsidRDefault="00A469A7">
      <w:pPr>
        <w:rPr>
          <w:rFonts w:ascii="Times New Roman" w:hAnsi="Times New Roman" w:cs="Times New Roman"/>
          <w:sz w:val="28"/>
          <w:szCs w:val="28"/>
        </w:rPr>
      </w:pPr>
    </w:p>
    <w:p w:rsidR="00A469A7" w:rsidRPr="00E21A59" w:rsidRDefault="00A469A7" w:rsidP="00A469A7">
      <w:pPr>
        <w:rPr>
          <w:rFonts w:ascii="Times New Roman" w:hAnsi="Times New Roman" w:cs="Times New Roman"/>
          <w:b/>
          <w:sz w:val="28"/>
          <w:szCs w:val="28"/>
        </w:rPr>
      </w:pPr>
    </w:p>
    <w:p w:rsidR="00A469A7" w:rsidRPr="00E21A59" w:rsidRDefault="00A469A7" w:rsidP="00A469A7">
      <w:pPr>
        <w:jc w:val="center"/>
        <w:rPr>
          <w:rFonts w:ascii="Times New Roman" w:hAnsi="Times New Roman" w:cs="Times New Roman"/>
          <w:sz w:val="28"/>
          <w:szCs w:val="28"/>
        </w:rPr>
      </w:pPr>
      <w:r w:rsidRPr="00E21A59">
        <w:rPr>
          <w:rFonts w:ascii="Times New Roman" w:hAnsi="Times New Roman" w:cs="Times New Roman"/>
          <w:b/>
          <w:spacing w:val="-5"/>
          <w:sz w:val="28"/>
          <w:szCs w:val="28"/>
        </w:rPr>
        <w:t>Критерии оценивания</w:t>
      </w:r>
    </w:p>
    <w:p w:rsidR="00A469A7" w:rsidRPr="00E21A59" w:rsidRDefault="00A469A7" w:rsidP="00A469A7">
      <w:pPr>
        <w:pStyle w:val="a3"/>
        <w:numPr>
          <w:ilvl w:val="0"/>
          <w:numId w:val="1"/>
        </w:numPr>
        <w:spacing w:after="144" w:line="1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94" w:type="dxa"/>
        <w:tblInd w:w="-38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01"/>
        <w:gridCol w:w="3473"/>
        <w:gridCol w:w="3473"/>
        <w:gridCol w:w="3473"/>
        <w:gridCol w:w="3474"/>
      </w:tblGrid>
      <w:tr w:rsidR="00A469A7" w:rsidRPr="00E21A59" w:rsidTr="00AA5F4C">
        <w:trPr>
          <w:trHeight w:val="59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9A7" w:rsidRPr="00E21A59" w:rsidRDefault="00A469A7" w:rsidP="00AA5F4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9A7" w:rsidRPr="00E21A59" w:rsidRDefault="00A469A7" w:rsidP="00AA5F4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b/>
                <w:sz w:val="28"/>
                <w:szCs w:val="28"/>
              </w:rPr>
              <w:t>5 (ОТЛ.)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9A7" w:rsidRPr="00E21A59" w:rsidRDefault="00A469A7" w:rsidP="00AA5F4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b/>
                <w:sz w:val="28"/>
                <w:szCs w:val="28"/>
              </w:rPr>
              <w:t>4 (ХОР.)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9A7" w:rsidRPr="00E21A59" w:rsidRDefault="00A469A7" w:rsidP="00AA5F4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b/>
                <w:sz w:val="28"/>
                <w:szCs w:val="28"/>
              </w:rPr>
              <w:t>3 (УД.)</w:t>
            </w: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69A7" w:rsidRPr="00E21A59" w:rsidRDefault="00A469A7" w:rsidP="00AA5F4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b/>
                <w:sz w:val="28"/>
                <w:szCs w:val="28"/>
              </w:rPr>
              <w:t>2 (НЕУД.)</w:t>
            </w:r>
          </w:p>
        </w:tc>
      </w:tr>
      <w:tr w:rsidR="00A469A7" w:rsidRPr="00E21A59" w:rsidTr="00AA5F4C">
        <w:trPr>
          <w:trHeight w:val="1253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i/>
                <w:sz w:val="28"/>
                <w:szCs w:val="28"/>
              </w:rPr>
              <w:t>1. Организация ответа (введение, основная часть, заключение)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 xml:space="preserve">Удачное использование правильной структуры ответа (введение </w:t>
            </w:r>
            <w:proofErr w:type="gramStart"/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  <w:proofErr w:type="gramEnd"/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сновная часть - заключение); определение темы; ораторское искусство (умение говорить)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структуры ответа, </w:t>
            </w:r>
            <w:r w:rsidRPr="00E21A5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 не всегда удач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ное; определение темы; в ходе изложения встречаются паузы, неудачно построенные предложения, повторы слов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Отсутствие некоторых элементов ответа; неудачное определение темы или её определение после наводящих вопросов; сбивчивый рассказ, незаконченные предложения и фразы, постоянная необходимость в помощи учителя</w:t>
            </w: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Неумение сформулировать вводную часть и выводы; не может определить даже с помощью учителя, рассказ распадается на отдельные фрагменты или фразы</w:t>
            </w:r>
          </w:p>
        </w:tc>
      </w:tr>
      <w:tr w:rsidR="00A469A7" w:rsidRPr="00E21A59" w:rsidTr="00AA5F4C">
        <w:trPr>
          <w:trHeight w:val="1591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i/>
                <w:sz w:val="28"/>
                <w:szCs w:val="28"/>
              </w:rPr>
              <w:t>2. Умение анализировать и делать выводы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 xml:space="preserve">Выводы опираются не основные факты и являются обоснованными; грамотное сопоставление фактов, понимание ключевой проблемы и её элементов; способность задавать разъясняющие вопросы; понимание противоречий 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 идеями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противоречия выделяются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Упускаются важ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 xml:space="preserve">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только с помощью учителя; противоречия не выделяются</w:t>
            </w: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задать вопрос даже с помощью учителя; нет понимания противоречий</w:t>
            </w:r>
          </w:p>
        </w:tc>
      </w:tr>
      <w:tr w:rsidR="00A469A7" w:rsidRPr="00E21A59" w:rsidTr="00AA5F4C">
        <w:trPr>
          <w:trHeight w:val="717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i/>
                <w:spacing w:val="-1"/>
                <w:sz w:val="28"/>
                <w:szCs w:val="28"/>
              </w:rPr>
              <w:lastRenderedPageBreak/>
              <w:t>3. Иллюс</w:t>
            </w:r>
            <w:r w:rsidRPr="00E21A59">
              <w:rPr>
                <w:rFonts w:ascii="Times New Roman" w:hAnsi="Times New Roman" w:cs="Times New Roman"/>
                <w:i/>
                <w:sz w:val="28"/>
                <w:szCs w:val="28"/>
              </w:rPr>
              <w:t>трация своих мыслей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Теоретические положения подкрепляются соответствующими фактами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Теоретические положения не всегда подкрепляются соответствующими фактами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Теоретические положения и их фактическое подкрепление не соответствуют друг другу</w:t>
            </w: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Смешивается теоретический и фактический материал, между ними нет соответствия</w:t>
            </w:r>
          </w:p>
        </w:tc>
      </w:tr>
      <w:tr w:rsidR="00A469A7" w:rsidRPr="00E21A59" w:rsidTr="00AA5F4C">
        <w:trPr>
          <w:trHeight w:val="122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i/>
                <w:sz w:val="28"/>
                <w:szCs w:val="28"/>
              </w:rPr>
              <w:t>4. Научная корректность (точность в использовании фактического материала)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Встречаются ошибки в деталях или некоторых фактах; детали не всегда анализируются; факты отделяются от мнений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Ошибки в ряде клю</w:t>
            </w:r>
            <w:r w:rsidRPr="00E21A5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чевых фактов и поч</w:t>
            </w:r>
            <w:r w:rsidRPr="00E21A5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ти во всех деталях; </w:t>
            </w:r>
            <w:r w:rsidRPr="00E21A5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детали приводятся, </w:t>
            </w:r>
            <w:r w:rsidRPr="00E21A5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но не анализируют</w:t>
            </w:r>
            <w:r w:rsidRPr="00E21A5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ся; факты не всегда </w:t>
            </w:r>
            <w:r w:rsidRPr="00E21A5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отделяются от мне</w:t>
            </w:r>
            <w:r w:rsidRPr="00E21A5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ний, но учащийся понимает разницу 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между ними</w:t>
            </w: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 xml:space="preserve">Незнание фактов и деталей, неумение анализировать детали, даже если они подсказываются учителем; факты и мнения </w:t>
            </w:r>
            <w:proofErr w:type="gramStart"/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смешиваются и нет</w:t>
            </w:r>
            <w:proofErr w:type="gramEnd"/>
            <w:r w:rsidRPr="00E21A59">
              <w:rPr>
                <w:rFonts w:ascii="Times New Roman" w:hAnsi="Times New Roman" w:cs="Times New Roman"/>
                <w:sz w:val="28"/>
                <w:szCs w:val="28"/>
              </w:rPr>
              <w:t xml:space="preserve"> понимания их разницы</w:t>
            </w:r>
          </w:p>
        </w:tc>
      </w:tr>
      <w:tr w:rsidR="00A469A7" w:rsidRPr="00E21A59" w:rsidTr="00AA5F4C">
        <w:trPr>
          <w:trHeight w:val="126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i/>
                <w:spacing w:val="-1"/>
                <w:sz w:val="28"/>
                <w:szCs w:val="28"/>
              </w:rPr>
              <w:t xml:space="preserve">5. Работа с </w:t>
            </w:r>
            <w:r w:rsidRPr="00E21A59">
              <w:rPr>
                <w:rFonts w:ascii="Times New Roman" w:hAnsi="Times New Roman" w:cs="Times New Roman"/>
                <w:i/>
                <w:sz w:val="28"/>
                <w:szCs w:val="28"/>
              </w:rPr>
              <w:t>ключевыми понятиями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Выделяются все понятия и определяются наиболее важные; чётко и полно определяются, правильное и понятное описание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ind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Выделяются важные понятия, но некоторые другие упускаются; определяются чётко, но не всегда полно; правильное и доступное описание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Нет разделения на важные и второсте</w:t>
            </w:r>
            <w:r w:rsidRPr="00E21A5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пенные понятия; </w:t>
            </w:r>
            <w:r w:rsidRPr="00E21A5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определяются, но не </w:t>
            </w:r>
            <w:r w:rsidRPr="00E21A5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всегда чётко и пра</w:t>
            </w:r>
            <w:r w:rsidRPr="00E21A5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вильно; описываются часто неправиль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но или непонятно</w:t>
            </w: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Неумение выделить понятия, нет определений понятий; не могут описать или не понимают собственного описания</w:t>
            </w:r>
          </w:p>
        </w:tc>
      </w:tr>
      <w:tr w:rsidR="00A469A7" w:rsidRPr="00E21A59" w:rsidTr="00AA5F4C">
        <w:trPr>
          <w:trHeight w:val="41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ind w:right="3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i/>
                <w:sz w:val="28"/>
                <w:szCs w:val="28"/>
              </w:rPr>
              <w:t>6.Причинно-следственны</w:t>
            </w:r>
            <w:r w:rsidRPr="00E21A59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е связи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Умение переходить от частного к общему или от 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к частному; чёткая последовательность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Частичные наруше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ния причинно-след</w:t>
            </w:r>
            <w:r w:rsidRPr="00E21A5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ственных </w:t>
            </w:r>
            <w:r w:rsidRPr="00E21A5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связей; небольшие логичес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>кие неточности</w:t>
            </w:r>
          </w:p>
        </w:tc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Причинно-следственные связи </w:t>
            </w:r>
            <w:r w:rsidRPr="00E21A5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проводятся редко; 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много нарушений в </w:t>
            </w:r>
            <w:r w:rsidRPr="00E21A5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последовательности</w:t>
            </w:r>
          </w:p>
        </w:tc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69A7" w:rsidRPr="00E21A59" w:rsidRDefault="00A469A7" w:rsidP="00AA5F4C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E21A5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 xml:space="preserve">Не может провести 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t xml:space="preserve">причинно-следственные </w:t>
            </w:r>
            <w:r w:rsidRPr="00E21A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связи даже при наводящих вопросах, постоянные нарушения по</w:t>
            </w:r>
            <w:r w:rsidRPr="00E21A5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следовательности</w:t>
            </w:r>
          </w:p>
        </w:tc>
      </w:tr>
    </w:tbl>
    <w:p w:rsidR="00A469A7" w:rsidRPr="00E21A59" w:rsidRDefault="00A469A7" w:rsidP="00A469A7">
      <w:pPr>
        <w:rPr>
          <w:rFonts w:ascii="Times New Roman" w:hAnsi="Times New Roman" w:cs="Times New Roman"/>
          <w:b/>
          <w:sz w:val="28"/>
          <w:szCs w:val="28"/>
        </w:rPr>
        <w:sectPr w:rsidR="00A469A7" w:rsidRPr="00E21A59" w:rsidSect="00AA5F4C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A469A7" w:rsidRDefault="00A469A7" w:rsidP="00A469A7">
      <w:pPr>
        <w:rPr>
          <w:rFonts w:cs="Calibri"/>
          <w:b/>
        </w:rPr>
      </w:pPr>
    </w:p>
    <w:p w:rsidR="00A469A7" w:rsidRDefault="00A469A7" w:rsidP="00A469A7">
      <w:pPr>
        <w:jc w:val="center"/>
        <w:rPr>
          <w:rFonts w:cs="Calibri"/>
          <w:b/>
        </w:rPr>
      </w:pPr>
    </w:p>
    <w:p w:rsidR="00A469A7" w:rsidRDefault="00A469A7" w:rsidP="00A469A7">
      <w:pPr>
        <w:jc w:val="center"/>
        <w:rPr>
          <w:b/>
        </w:rPr>
      </w:pPr>
      <w:r>
        <w:rPr>
          <w:rFonts w:cs="Calibri"/>
          <w:b/>
        </w:rPr>
        <w:t>Ресурсное обеспечение программы</w:t>
      </w:r>
    </w:p>
    <w:p w:rsidR="00A469A7" w:rsidRPr="0002010C" w:rsidRDefault="00A469A7" w:rsidP="00A469A7">
      <w:pPr>
        <w:pBdr>
          <w:bottom w:val="single" w:sz="12" w:space="1" w:color="auto"/>
        </w:pBdr>
      </w:pPr>
      <w:r w:rsidRPr="0002010C">
        <w:t xml:space="preserve">1. К.А. Соловьев. «Поурочные разработки по новой истории» - «ВАКО», </w:t>
      </w:r>
      <w:smartTag w:uri="urn:schemas-microsoft-com:office:smarttags" w:element="metricconverter">
        <w:smartTagPr>
          <w:attr w:name="ProductID" w:val="2007 г"/>
        </w:smartTagPr>
        <w:r w:rsidRPr="0002010C">
          <w:t>2007 г</w:t>
        </w:r>
      </w:smartTag>
      <w:r w:rsidRPr="0002010C">
        <w:t>.</w:t>
      </w:r>
    </w:p>
    <w:p w:rsidR="00A469A7" w:rsidRPr="0002010C" w:rsidRDefault="00A469A7" w:rsidP="00A469A7">
      <w:pPr>
        <w:pBdr>
          <w:bottom w:val="single" w:sz="12" w:space="1" w:color="auto"/>
        </w:pBdr>
      </w:pPr>
      <w:r w:rsidRPr="0002010C">
        <w:t>2. Е.В. Колганова «Поурочные разработки по истории России.</w:t>
      </w:r>
      <w:r w:rsidRPr="0002010C">
        <w:rPr>
          <w:lang w:val="en-US"/>
        </w:rPr>
        <w:t>XIX</w:t>
      </w:r>
      <w:r w:rsidRPr="0002010C">
        <w:t xml:space="preserve"> в.» - «ВАКО», </w:t>
      </w:r>
      <w:smartTag w:uri="urn:schemas-microsoft-com:office:smarttags" w:element="metricconverter">
        <w:smartTagPr>
          <w:attr w:name="ProductID" w:val="2007 г"/>
        </w:smartTagPr>
        <w:r w:rsidRPr="0002010C">
          <w:t>2007 г</w:t>
        </w:r>
      </w:smartTag>
      <w:r w:rsidRPr="0002010C">
        <w:t>.</w:t>
      </w:r>
    </w:p>
    <w:p w:rsidR="00A469A7" w:rsidRPr="0002010C" w:rsidRDefault="00A469A7" w:rsidP="00A469A7">
      <w:pPr>
        <w:pBdr>
          <w:bottom w:val="single" w:sz="12" w:space="1" w:color="auto"/>
        </w:pBdr>
      </w:pPr>
      <w:r w:rsidRPr="0002010C">
        <w:t xml:space="preserve">3. А.Я. </w:t>
      </w:r>
      <w:proofErr w:type="spellStart"/>
      <w:r w:rsidRPr="0002010C">
        <w:t>Юдовская</w:t>
      </w:r>
      <w:proofErr w:type="spellEnd"/>
      <w:r w:rsidRPr="0002010C">
        <w:t xml:space="preserve"> «Поурочные разработки к учебнику «Новая история»» - «Просвещение», 2002г.</w:t>
      </w:r>
    </w:p>
    <w:p w:rsidR="00A469A7" w:rsidRPr="0002010C" w:rsidRDefault="00A469A7" w:rsidP="00A469A7">
      <w:pPr>
        <w:pBdr>
          <w:bottom w:val="single" w:sz="12" w:space="1" w:color="auto"/>
        </w:pBdr>
      </w:pPr>
      <w:r w:rsidRPr="0002010C">
        <w:t xml:space="preserve">4. К.М. </w:t>
      </w:r>
      <w:proofErr w:type="spellStart"/>
      <w:r w:rsidRPr="0002010C">
        <w:t>Северинов</w:t>
      </w:r>
      <w:proofErr w:type="spellEnd"/>
      <w:r w:rsidRPr="0002010C">
        <w:t xml:space="preserve"> «История в схемах и таблицах» - «</w:t>
      </w:r>
      <w:proofErr w:type="spellStart"/>
      <w:r w:rsidRPr="0002010C">
        <w:t>Тригон</w:t>
      </w:r>
      <w:proofErr w:type="spellEnd"/>
      <w:r w:rsidRPr="0002010C">
        <w:t xml:space="preserve">», </w:t>
      </w:r>
      <w:smartTag w:uri="urn:schemas-microsoft-com:office:smarttags" w:element="metricconverter">
        <w:smartTagPr>
          <w:attr w:name="ProductID" w:val="2009 г"/>
        </w:smartTagPr>
        <w:r w:rsidRPr="0002010C">
          <w:t>2009 г</w:t>
        </w:r>
      </w:smartTag>
      <w:r w:rsidRPr="0002010C">
        <w:t>.</w:t>
      </w:r>
    </w:p>
    <w:p w:rsidR="00A469A7" w:rsidRPr="0002010C" w:rsidRDefault="00A469A7" w:rsidP="00A469A7">
      <w:pPr>
        <w:pBdr>
          <w:bottom w:val="single" w:sz="12" w:space="1" w:color="auto"/>
        </w:pBdr>
      </w:pPr>
      <w:r w:rsidRPr="0002010C">
        <w:t>5. В.В. Кириллов «Отечественная история. Конспект лекций</w:t>
      </w:r>
      <w:proofErr w:type="gramStart"/>
      <w:r w:rsidRPr="0002010C">
        <w:t>.»- «</w:t>
      </w:r>
      <w:proofErr w:type="spellStart"/>
      <w:proofErr w:type="gramEnd"/>
      <w:r w:rsidRPr="0002010C">
        <w:t>Эксмо</w:t>
      </w:r>
      <w:proofErr w:type="spellEnd"/>
      <w:r w:rsidRPr="0002010C">
        <w:t xml:space="preserve">», </w:t>
      </w:r>
      <w:smartTag w:uri="urn:schemas-microsoft-com:office:smarttags" w:element="metricconverter">
        <w:smartTagPr>
          <w:attr w:name="ProductID" w:val="2007 г"/>
        </w:smartTagPr>
        <w:r w:rsidRPr="0002010C">
          <w:t>2007 г</w:t>
        </w:r>
      </w:smartTag>
      <w:r w:rsidRPr="0002010C">
        <w:t>.</w:t>
      </w:r>
    </w:p>
    <w:p w:rsidR="00A469A7" w:rsidRPr="0002010C" w:rsidRDefault="00A469A7" w:rsidP="00A469A7">
      <w:pPr>
        <w:pBdr>
          <w:bottom w:val="single" w:sz="12" w:space="1" w:color="auto"/>
        </w:pBdr>
      </w:pPr>
      <w:r w:rsidRPr="0002010C">
        <w:t>6. В.В. Кириллов «Отечественная история в схемах и таблицах»- «</w:t>
      </w:r>
      <w:proofErr w:type="spellStart"/>
      <w:r w:rsidRPr="0002010C">
        <w:t>Эксмо</w:t>
      </w:r>
      <w:proofErr w:type="spellEnd"/>
      <w:r w:rsidRPr="0002010C">
        <w:t xml:space="preserve">», </w:t>
      </w:r>
      <w:smartTag w:uri="urn:schemas-microsoft-com:office:smarttags" w:element="metricconverter">
        <w:smartTagPr>
          <w:attr w:name="ProductID" w:val="2007 г"/>
        </w:smartTagPr>
        <w:r w:rsidRPr="0002010C">
          <w:t>2007 г</w:t>
        </w:r>
      </w:smartTag>
      <w:r w:rsidRPr="0002010C">
        <w:t>.</w:t>
      </w:r>
    </w:p>
    <w:p w:rsidR="00A469A7" w:rsidRPr="0002010C" w:rsidRDefault="00A469A7" w:rsidP="00A469A7">
      <w:pPr>
        <w:pBdr>
          <w:bottom w:val="single" w:sz="12" w:space="1" w:color="auto"/>
        </w:pBdr>
      </w:pPr>
      <w:r w:rsidRPr="0002010C">
        <w:t xml:space="preserve">7. Д.Ю. Алексеев «Краткий справочник дат по истории» - «Питер», </w:t>
      </w:r>
      <w:smartTag w:uri="urn:schemas-microsoft-com:office:smarttags" w:element="metricconverter">
        <w:smartTagPr>
          <w:attr w:name="ProductID" w:val="2009 г"/>
        </w:smartTagPr>
        <w:r w:rsidRPr="0002010C">
          <w:t>2009 г</w:t>
        </w:r>
      </w:smartTag>
      <w:r w:rsidRPr="0002010C">
        <w:t>.</w:t>
      </w:r>
    </w:p>
    <w:p w:rsidR="00A469A7" w:rsidRPr="0002010C" w:rsidRDefault="00A469A7" w:rsidP="00A469A7">
      <w:pPr>
        <w:pBdr>
          <w:bottom w:val="single" w:sz="12" w:space="1" w:color="auto"/>
        </w:pBdr>
      </w:pPr>
      <w:r w:rsidRPr="0002010C">
        <w:t xml:space="preserve">8. О.Д. Ушакова «Великие полководцы» - «Литера», </w:t>
      </w:r>
      <w:smartTag w:uri="urn:schemas-microsoft-com:office:smarttags" w:element="metricconverter">
        <w:smartTagPr>
          <w:attr w:name="ProductID" w:val="2005 г"/>
        </w:smartTagPr>
        <w:r w:rsidRPr="0002010C">
          <w:t>2005 г</w:t>
        </w:r>
      </w:smartTag>
      <w:r w:rsidRPr="0002010C">
        <w:t>.</w:t>
      </w:r>
    </w:p>
    <w:p w:rsidR="00A469A7" w:rsidRPr="0002010C" w:rsidRDefault="00A469A7" w:rsidP="00A469A7">
      <w:pPr>
        <w:pBdr>
          <w:bottom w:val="single" w:sz="12" w:space="1" w:color="auto"/>
        </w:pBdr>
      </w:pPr>
      <w:r w:rsidRPr="0002010C">
        <w:t xml:space="preserve">9. О.Н. Журавлева «Тесты по истории России </w:t>
      </w:r>
      <w:r w:rsidRPr="0002010C">
        <w:rPr>
          <w:lang w:val="en-US"/>
        </w:rPr>
        <w:t>XIX</w:t>
      </w:r>
      <w:r w:rsidRPr="0002010C">
        <w:t xml:space="preserve"> в. 8 класс</w:t>
      </w:r>
      <w:proofErr w:type="gramStart"/>
      <w:r w:rsidRPr="0002010C">
        <w:t>.» - «</w:t>
      </w:r>
      <w:proofErr w:type="gramEnd"/>
      <w:r w:rsidRPr="0002010C">
        <w:t xml:space="preserve">Экзамен», </w:t>
      </w:r>
      <w:smartTag w:uri="urn:schemas-microsoft-com:office:smarttags" w:element="metricconverter">
        <w:smartTagPr>
          <w:attr w:name="ProductID" w:val="2006 г"/>
        </w:smartTagPr>
        <w:r w:rsidRPr="0002010C">
          <w:t>2006 г</w:t>
        </w:r>
      </w:smartTag>
      <w:r w:rsidRPr="0002010C">
        <w:t>.</w:t>
      </w:r>
    </w:p>
    <w:p w:rsidR="00A469A7" w:rsidRDefault="00A469A7" w:rsidP="00A469A7">
      <w:pPr>
        <w:pBdr>
          <w:bottom w:val="single" w:sz="12" w:space="1" w:color="auto"/>
        </w:pBdr>
        <w:tabs>
          <w:tab w:val="right" w:pos="9354"/>
        </w:tabs>
      </w:pPr>
      <w:r w:rsidRPr="0002010C">
        <w:t xml:space="preserve">10. В.В. </w:t>
      </w:r>
      <w:proofErr w:type="spellStart"/>
      <w:r w:rsidRPr="0002010C">
        <w:t>Саяпин</w:t>
      </w:r>
      <w:proofErr w:type="spellEnd"/>
      <w:r w:rsidRPr="0002010C">
        <w:t xml:space="preserve"> «История России. Тематиче</w:t>
      </w:r>
      <w:r>
        <w:t xml:space="preserve">ские тесты». – «Легион»,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</w:p>
    <w:p w:rsidR="00A469A7" w:rsidRDefault="00A469A7" w:rsidP="00A469A7">
      <w:pPr>
        <w:rPr>
          <w:rFonts w:cs="Calibri"/>
        </w:rPr>
      </w:pPr>
      <w:r>
        <w:rPr>
          <w:rFonts w:cs="Calibri"/>
          <w:bCs/>
        </w:rPr>
        <w:t xml:space="preserve">11. Сайты  </w:t>
      </w:r>
      <w:hyperlink r:id="rId6" w:history="1">
        <w:r>
          <w:rPr>
            <w:rStyle w:val="a4"/>
            <w:rFonts w:cs="Calibri"/>
            <w:lang w:val="en-US"/>
          </w:rPr>
          <w:t>http</w:t>
        </w:r>
        <w:r>
          <w:rPr>
            <w:rStyle w:val="a4"/>
            <w:rFonts w:cs="Calibri"/>
          </w:rPr>
          <w:t>://</w:t>
        </w:r>
        <w:r>
          <w:rPr>
            <w:rStyle w:val="a4"/>
            <w:rFonts w:cs="Calibri"/>
            <w:lang w:val="en-US"/>
          </w:rPr>
          <w:t>schoolcollection</w:t>
        </w:r>
        <w:r>
          <w:rPr>
            <w:rStyle w:val="a4"/>
            <w:rFonts w:cs="Calibri"/>
          </w:rPr>
          <w:t>.</w:t>
        </w:r>
        <w:r>
          <w:rPr>
            <w:rStyle w:val="a4"/>
            <w:rFonts w:cs="Calibri"/>
            <w:lang w:val="en-US"/>
          </w:rPr>
          <w:t>edu</w:t>
        </w:r>
        <w:r>
          <w:rPr>
            <w:rStyle w:val="a4"/>
            <w:rFonts w:cs="Calibri"/>
          </w:rPr>
          <w:t>.</w:t>
        </w:r>
        <w:r>
          <w:rPr>
            <w:rStyle w:val="a4"/>
            <w:rFonts w:cs="Calibri"/>
            <w:lang w:val="en-US"/>
          </w:rPr>
          <w:t>ru</w:t>
        </w:r>
        <w:r>
          <w:rPr>
            <w:rStyle w:val="a4"/>
            <w:rFonts w:cs="Calibri"/>
          </w:rPr>
          <w:t>/</w:t>
        </w:r>
      </w:hyperlink>
      <w:r>
        <w:rPr>
          <w:rFonts w:cs="Calibri"/>
        </w:rPr>
        <w:t xml:space="preserve">, </w:t>
      </w:r>
      <w:hyperlink r:id="rId7" w:history="1">
        <w:r>
          <w:rPr>
            <w:rStyle w:val="a4"/>
            <w:rFonts w:cs="Calibri"/>
          </w:rPr>
          <w:t>http://fcior.edu.ru</w:t>
        </w:r>
      </w:hyperlink>
      <w:proofErr w:type="gramStart"/>
      <w:r>
        <w:rPr>
          <w:rFonts w:cs="Calibri"/>
          <w:u w:val="single"/>
        </w:rPr>
        <w:t xml:space="preserve"> ;</w:t>
      </w:r>
      <w:proofErr w:type="gramEnd"/>
      <w:hyperlink r:id="rId8" w:history="1">
        <w:r>
          <w:rPr>
            <w:rStyle w:val="a4"/>
            <w:rFonts w:cs="Calibri"/>
          </w:rPr>
          <w:t>http://eor.edu.ru</w:t>
        </w:r>
      </w:hyperlink>
      <w:r>
        <w:rPr>
          <w:rFonts w:cs="Calibri"/>
          <w:u w:val="single"/>
        </w:rPr>
        <w:t xml:space="preserve">, </w:t>
      </w:r>
      <w:hyperlink r:id="rId9" w:history="1">
        <w:r>
          <w:rPr>
            <w:rStyle w:val="a4"/>
            <w:rFonts w:cs="Calibri"/>
            <w:lang w:val="en-US"/>
          </w:rPr>
          <w:t>http</w:t>
        </w:r>
        <w:r>
          <w:rPr>
            <w:rStyle w:val="a4"/>
            <w:rFonts w:cs="Calibri"/>
          </w:rPr>
          <w:t>://</w:t>
        </w:r>
        <w:proofErr w:type="spellStart"/>
        <w:r>
          <w:rPr>
            <w:rStyle w:val="a4"/>
            <w:rFonts w:cs="Calibri"/>
            <w:lang w:val="en-US"/>
          </w:rPr>
          <w:t>edu</w:t>
        </w:r>
        <w:proofErr w:type="spellEnd"/>
        <w:r>
          <w:rPr>
            <w:rStyle w:val="a4"/>
            <w:rFonts w:cs="Calibri"/>
          </w:rPr>
          <w:t>.</w:t>
        </w:r>
        <w:proofErr w:type="spellStart"/>
        <w:r>
          <w:rPr>
            <w:rStyle w:val="a4"/>
            <w:rFonts w:cs="Calibri"/>
            <w:lang w:val="en-US"/>
          </w:rPr>
          <w:t>tatar</w:t>
        </w:r>
        <w:proofErr w:type="spellEnd"/>
        <w:r>
          <w:rPr>
            <w:rStyle w:val="a4"/>
            <w:rFonts w:cs="Calibri"/>
          </w:rPr>
          <w:t>.</w:t>
        </w:r>
        <w:proofErr w:type="spellStart"/>
        <w:r>
          <w:rPr>
            <w:rStyle w:val="a4"/>
            <w:rFonts w:cs="Calibri"/>
            <w:lang w:val="en-US"/>
          </w:rPr>
          <w:t>ru</w:t>
        </w:r>
        <w:proofErr w:type="spellEnd"/>
        <w:r>
          <w:rPr>
            <w:rStyle w:val="a4"/>
            <w:rFonts w:cs="Calibri"/>
          </w:rPr>
          <w:t>/</w:t>
        </w:r>
      </w:hyperlink>
      <w:r>
        <w:rPr>
          <w:rFonts w:cs="Calibri"/>
        </w:rPr>
        <w:t>.</w:t>
      </w:r>
    </w:p>
    <w:p w:rsidR="00A469A7" w:rsidRDefault="00A469A7" w:rsidP="00A469A7">
      <w:pPr>
        <w:jc w:val="center"/>
        <w:rPr>
          <w:b/>
          <w:sz w:val="28"/>
          <w:szCs w:val="28"/>
        </w:rPr>
      </w:pPr>
    </w:p>
    <w:p w:rsidR="00A469A7" w:rsidRDefault="00A469A7" w:rsidP="00A469A7">
      <w:pPr>
        <w:jc w:val="center"/>
        <w:rPr>
          <w:b/>
          <w:sz w:val="28"/>
          <w:szCs w:val="28"/>
        </w:rPr>
      </w:pPr>
    </w:p>
    <w:p w:rsidR="00A469A7" w:rsidRPr="00467EF8" w:rsidRDefault="00A469A7" w:rsidP="00A469A7"/>
    <w:p w:rsidR="00A469A7" w:rsidRPr="00DA63F6" w:rsidRDefault="00A469A7" w:rsidP="00A469A7">
      <w:r>
        <w:t>2.</w:t>
      </w:r>
      <w:r>
        <w:tab/>
        <w:t>Критерии оценивания</w:t>
      </w:r>
      <w:r w:rsidRPr="00DA63F6">
        <w:t xml:space="preserve">: </w:t>
      </w:r>
    </w:p>
    <w:p w:rsidR="00A469A7" w:rsidRPr="00DA63F6" w:rsidRDefault="00A469A7" w:rsidP="00A469A7">
      <w:r w:rsidRPr="00DA63F6">
        <w:t>Каждый правильный ответ в 1 части оценивается по 1 баллу, всего</w:t>
      </w:r>
      <w:r>
        <w:t xml:space="preserve"> </w:t>
      </w:r>
      <w:r w:rsidRPr="00DA63F6">
        <w:t>можно набрать-</w:t>
      </w:r>
      <w:r>
        <w:t>20</w:t>
      </w:r>
      <w:r w:rsidRPr="00DA63F6">
        <w:t xml:space="preserve"> баллов,</w:t>
      </w:r>
      <w:r>
        <w:t xml:space="preserve"> </w:t>
      </w:r>
      <w:r w:rsidRPr="00DA63F6">
        <w:t>что пропорционально 100%</w:t>
      </w:r>
    </w:p>
    <w:p w:rsidR="00A469A7" w:rsidRPr="00DA63F6" w:rsidRDefault="00A469A7" w:rsidP="00A469A7">
      <w:r w:rsidRPr="00DA63F6">
        <w:t>Таблица перевода баллов на оценку: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559"/>
        <w:gridCol w:w="1418"/>
        <w:gridCol w:w="992"/>
      </w:tblGrid>
      <w:tr w:rsidR="00A469A7" w:rsidRPr="00DA63F6" w:rsidTr="00AA5F4C">
        <w:tc>
          <w:tcPr>
            <w:tcW w:w="1384" w:type="dxa"/>
          </w:tcPr>
          <w:p w:rsidR="00A469A7" w:rsidRPr="00DA63F6" w:rsidRDefault="00A469A7" w:rsidP="00AA5F4C">
            <w:r w:rsidRPr="00DA63F6">
              <w:t>«5»</w:t>
            </w:r>
          </w:p>
        </w:tc>
        <w:tc>
          <w:tcPr>
            <w:tcW w:w="1559" w:type="dxa"/>
          </w:tcPr>
          <w:p w:rsidR="00A469A7" w:rsidRPr="00DA63F6" w:rsidRDefault="00A469A7" w:rsidP="00AA5F4C">
            <w:r w:rsidRPr="00DA63F6">
              <w:t>«4»</w:t>
            </w:r>
          </w:p>
        </w:tc>
        <w:tc>
          <w:tcPr>
            <w:tcW w:w="1418" w:type="dxa"/>
          </w:tcPr>
          <w:p w:rsidR="00A469A7" w:rsidRPr="00DA63F6" w:rsidRDefault="00A469A7" w:rsidP="00AA5F4C">
            <w:r w:rsidRPr="00DA63F6">
              <w:t>«3»</w:t>
            </w:r>
          </w:p>
        </w:tc>
        <w:tc>
          <w:tcPr>
            <w:tcW w:w="992" w:type="dxa"/>
          </w:tcPr>
          <w:p w:rsidR="00A469A7" w:rsidRPr="00DA63F6" w:rsidRDefault="00A469A7" w:rsidP="00AA5F4C">
            <w:r w:rsidRPr="00DA63F6">
              <w:t>«2»</w:t>
            </w:r>
          </w:p>
        </w:tc>
      </w:tr>
      <w:tr w:rsidR="00A469A7" w:rsidRPr="00DA63F6" w:rsidTr="00AA5F4C">
        <w:tc>
          <w:tcPr>
            <w:tcW w:w="1384" w:type="dxa"/>
          </w:tcPr>
          <w:p w:rsidR="00A469A7" w:rsidRPr="00DA63F6" w:rsidRDefault="00A469A7" w:rsidP="00AA5F4C">
            <w:r w:rsidRPr="00DA63F6">
              <w:t>от 67%</w:t>
            </w:r>
          </w:p>
        </w:tc>
        <w:tc>
          <w:tcPr>
            <w:tcW w:w="1559" w:type="dxa"/>
          </w:tcPr>
          <w:p w:rsidR="00A469A7" w:rsidRPr="00DA63F6" w:rsidRDefault="00A469A7" w:rsidP="00AA5F4C">
            <w:r w:rsidRPr="00DA63F6">
              <w:t>55-66%</w:t>
            </w:r>
          </w:p>
        </w:tc>
        <w:tc>
          <w:tcPr>
            <w:tcW w:w="1418" w:type="dxa"/>
          </w:tcPr>
          <w:p w:rsidR="00A469A7" w:rsidRPr="00DA63F6" w:rsidRDefault="00A469A7" w:rsidP="00AA5F4C">
            <w:r w:rsidRPr="00DA63F6">
              <w:t>39-54%</w:t>
            </w:r>
          </w:p>
        </w:tc>
        <w:tc>
          <w:tcPr>
            <w:tcW w:w="992" w:type="dxa"/>
          </w:tcPr>
          <w:p w:rsidR="00A469A7" w:rsidRPr="00DA63F6" w:rsidRDefault="00A469A7" w:rsidP="00AA5F4C">
            <w:r w:rsidRPr="00DA63F6">
              <w:t>0-38%</w:t>
            </w:r>
          </w:p>
        </w:tc>
      </w:tr>
    </w:tbl>
    <w:p w:rsidR="00A469A7" w:rsidRDefault="00A469A7" w:rsidP="00A469A7"/>
    <w:p w:rsidR="00A469A7" w:rsidRDefault="00A469A7" w:rsidP="00A469A7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69A7" w:rsidRDefault="00A469A7" w:rsidP="00A469A7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69A7" w:rsidRDefault="00A469A7" w:rsidP="00A469A7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69A7" w:rsidRDefault="00A469A7" w:rsidP="00A469A7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69A7" w:rsidRDefault="00A469A7" w:rsidP="00A469A7">
      <w:pPr>
        <w:spacing w:after="202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69A7" w:rsidRDefault="00A469A7"/>
    <w:p w:rsidR="00A469A7" w:rsidRDefault="00A469A7"/>
    <w:p w:rsidR="00A469A7" w:rsidRDefault="00A469A7"/>
    <w:sectPr w:rsidR="00A46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34F14"/>
    <w:multiLevelType w:val="multilevel"/>
    <w:tmpl w:val="B6BAB7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0B8"/>
    <w:rsid w:val="009F2769"/>
    <w:rsid w:val="00A469A7"/>
    <w:rsid w:val="00AA5F4C"/>
    <w:rsid w:val="00C758DC"/>
    <w:rsid w:val="00DA20B8"/>
    <w:rsid w:val="00E2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A7"/>
    <w:pPr>
      <w:spacing w:after="200" w:line="276" w:lineRule="auto"/>
      <w:ind w:left="720"/>
      <w:contextualSpacing/>
    </w:pPr>
  </w:style>
  <w:style w:type="character" w:styleId="a4">
    <w:name w:val="Hyperlink"/>
    <w:basedOn w:val="a0"/>
    <w:semiHidden/>
    <w:rsid w:val="00A469A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9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69A7"/>
    <w:pPr>
      <w:spacing w:after="200" w:line="276" w:lineRule="auto"/>
      <w:ind w:left="720"/>
      <w:contextualSpacing/>
    </w:pPr>
  </w:style>
  <w:style w:type="character" w:styleId="a4">
    <w:name w:val="Hyperlink"/>
    <w:basedOn w:val="a0"/>
    <w:semiHidden/>
    <w:rsid w:val="00A469A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6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9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5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8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10042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28858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031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or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cior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collection.edu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du.tat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4949</Words>
  <Characters>28213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2017-02-23T18:15:00Z</dcterms:created>
  <dcterms:modified xsi:type="dcterms:W3CDTF">2017-02-23T18:47:00Z</dcterms:modified>
</cp:coreProperties>
</file>